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DC" w:rsidRPr="002D06DC" w:rsidRDefault="002D06DC" w:rsidP="002D06DC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06DC">
        <w:rPr>
          <w:rFonts w:ascii="Times New Roman" w:hAnsi="Times New Roman" w:cs="Times New Roman"/>
          <w:b/>
          <w:bCs/>
          <w:sz w:val="20"/>
          <w:szCs w:val="20"/>
        </w:rPr>
        <w:t>UCHWAŁA  NR XLIII/240/17</w:t>
      </w:r>
    </w:p>
    <w:p w:rsidR="002D06DC" w:rsidRPr="002D06DC" w:rsidRDefault="002D06DC" w:rsidP="002D06D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06DC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2D06DC" w:rsidRPr="002D06DC" w:rsidRDefault="002D06DC" w:rsidP="002D06D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06DC">
        <w:rPr>
          <w:rFonts w:ascii="Times New Roman" w:hAnsi="Times New Roman" w:cs="Times New Roman"/>
          <w:b/>
          <w:bCs/>
          <w:sz w:val="20"/>
          <w:szCs w:val="20"/>
        </w:rPr>
        <w:t>z dnia 22 listopada 2017r.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D06D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2D06D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6DC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2017r. poz.1875) oraz art. 211, art. 212, art 214, art. 215, art. 217, art. 235, art. 236, art. 237, art. 239  ustawy z dnia 27 sierpnia 2009 roku o finansach publicznych (Dz. U  z 2017 r . poz. 2077) </w:t>
      </w:r>
      <w:r w:rsidRPr="002D06DC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2D06DC">
        <w:rPr>
          <w:rFonts w:ascii="Times New Roman" w:hAnsi="Times New Roman" w:cs="Times New Roman"/>
          <w:sz w:val="20"/>
          <w:szCs w:val="20"/>
        </w:rPr>
        <w:t xml:space="preserve"> </w:t>
      </w:r>
      <w:r w:rsidRPr="002D06DC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2D06DC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06DC" w:rsidRPr="002D06DC" w:rsidRDefault="002D06DC" w:rsidP="002D06DC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2D06DC" w:rsidRPr="002D06DC" w:rsidRDefault="002D06DC" w:rsidP="002D06DC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2D06DC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2D06DC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2D06DC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2D06DC">
        <w:rPr>
          <w:rFonts w:ascii="Times New Roman" w:hAnsi="Times New Roman" w:cs="Times New Roman"/>
          <w:sz w:val="24"/>
          <w:szCs w:val="24"/>
        </w:rPr>
        <w:t>dotacji udzielonych z budżetu Gminy zgodnie z Załącznikiem nr 4 do niniejszej uchwały;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2D06DC">
        <w:rPr>
          <w:rFonts w:ascii="Times New Roman" w:hAnsi="Times New Roman" w:cs="Times New Roman"/>
          <w:sz w:val="24"/>
          <w:szCs w:val="24"/>
        </w:rPr>
        <w:t xml:space="preserve"> W wyniku powyższych zmian §1 pkt 1 i 2 Uchwały Budżetowej otrzymują brzmienie: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59.072.300,77 zł, z tego;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D06DC">
        <w:rPr>
          <w:rFonts w:ascii="Times New Roman" w:hAnsi="Times New Roman" w:cs="Times New Roman"/>
          <w:sz w:val="24"/>
          <w:szCs w:val="24"/>
        </w:rPr>
        <w:t xml:space="preserve"> a) dochody bieżące 55.370.298,58 zł,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D06DC">
        <w:rPr>
          <w:rFonts w:ascii="Times New Roman" w:hAnsi="Times New Roman" w:cs="Times New Roman"/>
          <w:sz w:val="24"/>
          <w:szCs w:val="24"/>
        </w:rPr>
        <w:t>b) dochody majątkowe 3.702.002,19 zł,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C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67.188.292,64 zł, z tego;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D06DC">
        <w:rPr>
          <w:rFonts w:ascii="Times New Roman" w:hAnsi="Times New Roman" w:cs="Times New Roman"/>
          <w:sz w:val="24"/>
          <w:szCs w:val="24"/>
        </w:rPr>
        <w:t>a) wydatki bieżące 49.302.712,09 zł,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sz w:val="24"/>
          <w:szCs w:val="24"/>
        </w:rPr>
        <w:t xml:space="preserve">        b) wydatki majątkowe 17.885.580,55 zł,   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C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6DC" w:rsidRPr="002D06DC" w:rsidRDefault="002D06DC" w:rsidP="002D06D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D06DC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2D06DC" w:rsidRPr="002D06DC" w:rsidRDefault="002D06DC" w:rsidP="002D06DC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06D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D06DC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2D06DC" w:rsidRPr="002D06DC" w:rsidRDefault="002D06DC" w:rsidP="002D06DC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6DC" w:rsidRPr="002D06DC" w:rsidRDefault="002D06DC" w:rsidP="002D0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06DC">
        <w:rPr>
          <w:rFonts w:ascii="Arial" w:hAnsi="Arial" w:cs="Arial"/>
          <w:sz w:val="24"/>
          <w:szCs w:val="24"/>
        </w:rPr>
        <w:t xml:space="preserve">                </w:t>
      </w:r>
    </w:p>
    <w:p w:rsidR="002D06DC" w:rsidRPr="002D06DC" w:rsidRDefault="002D06DC" w:rsidP="002D06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E6B" w:rsidRDefault="00AF5E6B">
      <w:bookmarkStart w:id="0" w:name="_GoBack"/>
      <w:bookmarkEnd w:id="0"/>
    </w:p>
    <w:sectPr w:rsidR="00AF5E6B" w:rsidSect="00383D1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DC"/>
    <w:rsid w:val="002D06DC"/>
    <w:rsid w:val="00A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CB8EE-45C9-4D27-8C5D-4D2E315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2017-11-24T08:39:00Z</dcterms:created>
  <dcterms:modified xsi:type="dcterms:W3CDTF">2017-11-24T08:39:00Z</dcterms:modified>
</cp:coreProperties>
</file>