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76" w:rsidRPr="00301F76" w:rsidRDefault="00301F76" w:rsidP="00301F76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301F76">
        <w:rPr>
          <w:rFonts w:ascii="Times New Roman" w:hAnsi="Times New Roman" w:cs="Times New Roman"/>
          <w:b/>
          <w:bCs/>
          <w:sz w:val="20"/>
          <w:szCs w:val="20"/>
        </w:rPr>
        <w:t>UCHWAŁA  NR XXXVI/205/17</w:t>
      </w:r>
    </w:p>
    <w:bookmarkEnd w:id="0"/>
    <w:p w:rsidR="00301F76" w:rsidRPr="00301F76" w:rsidRDefault="00301F76" w:rsidP="00301F76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1F76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301F76" w:rsidRPr="00301F76" w:rsidRDefault="00301F76" w:rsidP="00301F76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1F76">
        <w:rPr>
          <w:rFonts w:ascii="Times New Roman" w:hAnsi="Times New Roman" w:cs="Times New Roman"/>
          <w:b/>
          <w:bCs/>
          <w:sz w:val="20"/>
          <w:szCs w:val="20"/>
        </w:rPr>
        <w:t>z dnia 26 kwietnia 2017r.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1F7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301F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2017 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F76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2016r. poz.446, z późn.zm. ) oraz art. 211, art. 212, art 214, art. 215, art. 217, art. 235, art. 236, art. 237  ustawy z dnia 27 sierpnia 2009 r. o finansach publicznych (Dz. U  z 2016 r . poz. 1870, z późn.zm.) </w:t>
      </w:r>
      <w:r w:rsidRPr="00301F76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301F76">
        <w:rPr>
          <w:rFonts w:ascii="Times New Roman" w:hAnsi="Times New Roman" w:cs="Times New Roman"/>
          <w:sz w:val="20"/>
          <w:szCs w:val="20"/>
        </w:rPr>
        <w:t xml:space="preserve"> </w:t>
      </w:r>
      <w:r w:rsidRPr="00301F76"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  <w:r w:rsidRPr="00301F76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01F76" w:rsidRPr="00301F76" w:rsidRDefault="00301F76" w:rsidP="00301F76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2017 Nr XXIX/168/2016 z dnia 21 grudnia 2016 roku (ze zmianami) wprowadza zmiany planu: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301F76">
        <w:rPr>
          <w:rFonts w:ascii="Times New Roman" w:hAnsi="Times New Roman" w:cs="Times New Roman"/>
          <w:sz w:val="24"/>
          <w:szCs w:val="24"/>
        </w:rPr>
        <w:t xml:space="preserve"> wydatków budżetu zgodnie z Załącznikiem nr 1 do niniejszej uchwały;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301F76">
        <w:rPr>
          <w:rFonts w:ascii="Times New Roman" w:hAnsi="Times New Roman" w:cs="Times New Roman"/>
          <w:sz w:val="24"/>
          <w:szCs w:val="24"/>
        </w:rPr>
        <w:t xml:space="preserve"> wydatków majątkowych zgodnie z Załącznikiem nr 2 do niniejszej uchwały;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301F76">
        <w:rPr>
          <w:rFonts w:ascii="Times New Roman" w:hAnsi="Times New Roman" w:cs="Times New Roman"/>
          <w:sz w:val="24"/>
          <w:szCs w:val="24"/>
        </w:rPr>
        <w:t xml:space="preserve"> dotacji udzielonych z budżetu Gminy zgodnie z Załącznikiem nr 3 do niniejszej uchwały;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301F76">
        <w:rPr>
          <w:rFonts w:ascii="Times New Roman" w:hAnsi="Times New Roman" w:cs="Times New Roman"/>
          <w:sz w:val="24"/>
          <w:szCs w:val="24"/>
        </w:rPr>
        <w:t xml:space="preserve">plan przychodów i kosztów zakładu budżetowego zgodnie z Załącznikiem nr 4 do niniejszej         uchwały; 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301F76">
        <w:rPr>
          <w:rFonts w:ascii="Times New Roman" w:hAnsi="Times New Roman" w:cs="Times New Roman"/>
          <w:sz w:val="24"/>
          <w:szCs w:val="24"/>
        </w:rPr>
        <w:t xml:space="preserve"> W wyniku powyższych zmian §1 pkt 2, 3, 4 Uchwały Budżetowej otrzymują brzmienie: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  "2) Plan wydatków w łącznej kwocie 61.965.069,59 zł, z tego: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01F76">
        <w:rPr>
          <w:rFonts w:ascii="Times New Roman" w:hAnsi="Times New Roman" w:cs="Times New Roman"/>
          <w:sz w:val="24"/>
          <w:szCs w:val="24"/>
        </w:rPr>
        <w:t>a) wydatki bieżące 47.141.789,88 zł,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sz w:val="24"/>
          <w:szCs w:val="24"/>
        </w:rPr>
        <w:t xml:space="preserve">        b) wydatki majątkowe 14.823.279,71 zł,   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sz w:val="24"/>
          <w:szCs w:val="24"/>
        </w:rPr>
        <w:t xml:space="preserve">            zgodnie z tabelą nr 2";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  3) Planowany deficyt w wysokości 6.713.151,87 zł,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      sfinansowany przychodami pochodzącymi z: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01F76">
        <w:rPr>
          <w:rFonts w:ascii="Times New Roman" w:hAnsi="Times New Roman" w:cs="Times New Roman"/>
          <w:sz w:val="24"/>
          <w:szCs w:val="24"/>
        </w:rPr>
        <w:t>a) planowanych pożyczek  w wysokości  3.000.000 zł,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01F76">
        <w:rPr>
          <w:rFonts w:ascii="Times New Roman" w:hAnsi="Times New Roman" w:cs="Times New Roman"/>
          <w:sz w:val="24"/>
          <w:szCs w:val="24"/>
        </w:rPr>
        <w:t xml:space="preserve">  b) wolnych środków w wysokości 3.713.151,87 zł;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  4) Planowane przychody w wysokości 8.024.831,87 zł z tytułu: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01F76">
        <w:rPr>
          <w:rFonts w:ascii="Times New Roman" w:hAnsi="Times New Roman" w:cs="Times New Roman"/>
          <w:sz w:val="24"/>
          <w:szCs w:val="24"/>
        </w:rPr>
        <w:t xml:space="preserve">  a) planowanych pożyczek w wysokości 3.000.000 zł,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sz w:val="24"/>
          <w:szCs w:val="24"/>
        </w:rPr>
        <w:t xml:space="preserve">       b) planowanych kredytów w wysokości 1.311.680 zł,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01F76">
        <w:rPr>
          <w:rFonts w:ascii="Times New Roman" w:hAnsi="Times New Roman" w:cs="Times New Roman"/>
          <w:sz w:val="24"/>
          <w:szCs w:val="24"/>
        </w:rPr>
        <w:t>c) wolnych środków w wysokości 3.713.151,87 zł.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01F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01F7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76" w:rsidRPr="00301F76" w:rsidRDefault="00301F76" w:rsidP="00301F76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01F76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:rsidR="00301F76" w:rsidRPr="00301F76" w:rsidRDefault="00301F76" w:rsidP="00301F76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F7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01F76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76" w:rsidRPr="00301F76" w:rsidRDefault="00301F76" w:rsidP="00301F7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Arial" w:hAnsi="Arial" w:cs="Arial"/>
          <w:sz w:val="24"/>
          <w:szCs w:val="24"/>
        </w:rPr>
      </w:pPr>
      <w:r w:rsidRPr="00301F7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01F76" w:rsidRPr="00301F76" w:rsidRDefault="00301F76" w:rsidP="00301F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3751" w:rsidRDefault="00383751"/>
    <w:sectPr w:rsidR="00383751" w:rsidSect="00D00F5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76"/>
    <w:rsid w:val="00301F76"/>
    <w:rsid w:val="003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C1D2B-CDA7-4270-A614-2733B81C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2017-04-28T08:26:00Z</dcterms:created>
  <dcterms:modified xsi:type="dcterms:W3CDTF">2017-04-28T08:28:00Z</dcterms:modified>
</cp:coreProperties>
</file>