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B9E" w:rsidRPr="00AF6B9E" w:rsidRDefault="00AF6B9E" w:rsidP="00AF6B9E">
      <w:pPr>
        <w:widowControl w:val="0"/>
        <w:tabs>
          <w:tab w:val="left" w:pos="113"/>
          <w:tab w:val="left" w:pos="850"/>
          <w:tab w:val="left" w:pos="1134"/>
          <w:tab w:val="left" w:pos="2268"/>
          <w:tab w:val="left" w:pos="3402"/>
          <w:tab w:val="left" w:pos="4536"/>
          <w:tab w:val="left" w:pos="5364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850" w:right="85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 w:rsidRPr="00AF6B9E">
        <w:rPr>
          <w:rFonts w:ascii="Times New Roman" w:hAnsi="Times New Roman" w:cs="Times New Roman"/>
          <w:b/>
          <w:bCs/>
          <w:sz w:val="20"/>
          <w:szCs w:val="20"/>
        </w:rPr>
        <w:t>UCHWAŁA  NR XLI/229/17</w:t>
      </w:r>
    </w:p>
    <w:p w:rsidR="00AF6B9E" w:rsidRPr="00AF6B9E" w:rsidRDefault="00AF6B9E" w:rsidP="00AF6B9E">
      <w:pPr>
        <w:widowControl w:val="0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134" w:right="113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F6B9E">
        <w:rPr>
          <w:rFonts w:ascii="Times New Roman" w:hAnsi="Times New Roman" w:cs="Times New Roman"/>
          <w:b/>
          <w:bCs/>
          <w:sz w:val="20"/>
          <w:szCs w:val="20"/>
        </w:rPr>
        <w:t>RADY MIEJSKIEJ W IŁŻY</w:t>
      </w:r>
    </w:p>
    <w:p w:rsidR="00AF6B9E" w:rsidRPr="00AF6B9E" w:rsidRDefault="00AF6B9E" w:rsidP="00AF6B9E">
      <w:pPr>
        <w:widowControl w:val="0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134" w:right="113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F6B9E">
        <w:rPr>
          <w:rFonts w:ascii="Times New Roman" w:hAnsi="Times New Roman" w:cs="Times New Roman"/>
          <w:b/>
          <w:bCs/>
          <w:sz w:val="20"/>
          <w:szCs w:val="20"/>
        </w:rPr>
        <w:t>z dnia 27 września 2017r.</w:t>
      </w:r>
    </w:p>
    <w:p w:rsidR="00AF6B9E" w:rsidRPr="00AF6B9E" w:rsidRDefault="00AF6B9E" w:rsidP="00AF6B9E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134" w:right="1134"/>
        <w:jc w:val="center"/>
        <w:rPr>
          <w:rFonts w:ascii="Times New Roman" w:hAnsi="Times New Roman" w:cs="Times New Roman"/>
          <w:sz w:val="20"/>
          <w:szCs w:val="20"/>
        </w:rPr>
      </w:pPr>
    </w:p>
    <w:p w:rsidR="00AF6B9E" w:rsidRPr="00AF6B9E" w:rsidRDefault="00AF6B9E" w:rsidP="00AF6B9E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134" w:right="1134"/>
        <w:jc w:val="center"/>
        <w:rPr>
          <w:rFonts w:ascii="Times New Roman" w:hAnsi="Times New Roman" w:cs="Times New Roman"/>
          <w:sz w:val="20"/>
          <w:szCs w:val="20"/>
        </w:rPr>
      </w:pPr>
    </w:p>
    <w:p w:rsidR="00AF6B9E" w:rsidRPr="00AF6B9E" w:rsidRDefault="00AF6B9E" w:rsidP="00AF6B9E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F6B9E">
        <w:rPr>
          <w:rFonts w:ascii="Times New Roman" w:hAnsi="Times New Roman" w:cs="Times New Roman"/>
          <w:b/>
          <w:bCs/>
          <w:sz w:val="20"/>
          <w:szCs w:val="20"/>
        </w:rPr>
        <w:t xml:space="preserve">                </w:t>
      </w:r>
      <w:r w:rsidRPr="00AF6B9E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w sprawie:  zmiany  Uchwały Budżetowej Gminy Iłża na rok 2017 </w:t>
      </w:r>
    </w:p>
    <w:p w:rsidR="00AF6B9E" w:rsidRPr="00AF6B9E" w:rsidRDefault="00AF6B9E" w:rsidP="00AF6B9E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F6B9E" w:rsidRPr="00AF6B9E" w:rsidRDefault="00AF6B9E" w:rsidP="00AF6B9E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13" w:after="113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6B9E">
        <w:rPr>
          <w:rFonts w:ascii="Times New Roman" w:hAnsi="Times New Roman" w:cs="Times New Roman"/>
          <w:sz w:val="20"/>
          <w:szCs w:val="20"/>
        </w:rPr>
        <w:t xml:space="preserve">              Na podstawie: art. 18 ust. 2 pkt 4 ustawy z dnia 8 marca 1990 r. o samorządzie gminnym (Dz. U. z 2016r. poz.446, z późn.zm. ) oraz art. 211, art. 212, art 214, art. 215, art. 217, art. 235, art. 236, art. 237, art. 239  ustawy z dnia 27 sierpnia 2009 roku o finansach publicznych (Dz. U  z 2016 r . poz. 1870, z późn.zm.) </w:t>
      </w:r>
      <w:r w:rsidRPr="00AF6B9E">
        <w:rPr>
          <w:rFonts w:ascii="Times New Roman" w:hAnsi="Times New Roman" w:cs="Times New Roman"/>
          <w:b/>
          <w:bCs/>
          <w:sz w:val="20"/>
          <w:szCs w:val="20"/>
        </w:rPr>
        <w:t>Rada Gminy w Iłży</w:t>
      </w:r>
      <w:r w:rsidRPr="00AF6B9E">
        <w:rPr>
          <w:rFonts w:ascii="Times New Roman" w:hAnsi="Times New Roman" w:cs="Times New Roman"/>
          <w:sz w:val="20"/>
          <w:szCs w:val="20"/>
        </w:rPr>
        <w:t xml:space="preserve"> </w:t>
      </w:r>
      <w:r w:rsidRPr="00AF6B9E">
        <w:rPr>
          <w:rFonts w:ascii="Times New Roman" w:hAnsi="Times New Roman" w:cs="Times New Roman"/>
          <w:b/>
          <w:bCs/>
          <w:sz w:val="20"/>
          <w:szCs w:val="20"/>
        </w:rPr>
        <w:t>uchwala, co następuje:</w:t>
      </w:r>
      <w:r w:rsidRPr="00AF6B9E">
        <w:rPr>
          <w:rFonts w:ascii="Times New Roman" w:hAnsi="Times New Roman" w:cs="Times New Roman"/>
          <w:sz w:val="20"/>
          <w:szCs w:val="20"/>
        </w:rPr>
        <w:t xml:space="preserve">                    </w:t>
      </w:r>
    </w:p>
    <w:p w:rsidR="00AF6B9E" w:rsidRPr="00AF6B9E" w:rsidRDefault="00AF6B9E" w:rsidP="00AF6B9E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F6B9E" w:rsidRPr="00AF6B9E" w:rsidRDefault="00AF6B9E" w:rsidP="00AF6B9E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6B9E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AF6B9E" w:rsidRPr="00AF6B9E" w:rsidRDefault="00AF6B9E" w:rsidP="00AF6B9E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AF6B9E" w:rsidRPr="00AF6B9E" w:rsidRDefault="00AF6B9E" w:rsidP="00AF6B9E">
      <w:pPr>
        <w:widowControl w:val="0"/>
        <w:tabs>
          <w:tab w:val="left" w:pos="311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F6B9E">
        <w:rPr>
          <w:rFonts w:ascii="Times New Roman" w:hAnsi="Times New Roman" w:cs="Times New Roman"/>
          <w:b/>
          <w:bCs/>
          <w:sz w:val="24"/>
          <w:szCs w:val="24"/>
        </w:rPr>
        <w:t>W Uchwale Budżetowej Gminy na rok 2017 Nr XXIX/168/2016 z dnia 21 grudnia 2016 roku (ze zmianami) wprowadza zmiany planu:</w:t>
      </w:r>
    </w:p>
    <w:p w:rsidR="00AF6B9E" w:rsidRPr="00AF6B9E" w:rsidRDefault="00AF6B9E" w:rsidP="00AF6B9E">
      <w:pPr>
        <w:widowControl w:val="0"/>
        <w:tabs>
          <w:tab w:val="left" w:pos="311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rPr>
          <w:rFonts w:ascii="Times New Roman" w:hAnsi="Times New Roman" w:cs="Times New Roman"/>
          <w:sz w:val="24"/>
          <w:szCs w:val="24"/>
        </w:rPr>
      </w:pPr>
      <w:r w:rsidRPr="00AF6B9E">
        <w:rPr>
          <w:rFonts w:ascii="Times New Roman" w:hAnsi="Times New Roman" w:cs="Times New Roman"/>
          <w:b/>
          <w:bCs/>
          <w:sz w:val="24"/>
          <w:szCs w:val="24"/>
        </w:rPr>
        <w:t xml:space="preserve">1) </w:t>
      </w:r>
      <w:r w:rsidRPr="00AF6B9E">
        <w:rPr>
          <w:rFonts w:ascii="Times New Roman" w:hAnsi="Times New Roman" w:cs="Times New Roman"/>
          <w:sz w:val="24"/>
          <w:szCs w:val="24"/>
        </w:rPr>
        <w:t>dochodów budżetu zgodnie z Załącznikiem nr 1 do niniejszej uchwały;</w:t>
      </w:r>
    </w:p>
    <w:p w:rsidR="00AF6B9E" w:rsidRPr="00AF6B9E" w:rsidRDefault="00AF6B9E" w:rsidP="00AF6B9E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B9E">
        <w:rPr>
          <w:rFonts w:ascii="Times New Roman" w:hAnsi="Times New Roman" w:cs="Times New Roman"/>
          <w:b/>
          <w:bCs/>
          <w:sz w:val="24"/>
          <w:szCs w:val="24"/>
        </w:rPr>
        <w:t>2)</w:t>
      </w:r>
      <w:r w:rsidRPr="00AF6B9E">
        <w:rPr>
          <w:rFonts w:ascii="Times New Roman" w:hAnsi="Times New Roman" w:cs="Times New Roman"/>
          <w:sz w:val="24"/>
          <w:szCs w:val="24"/>
        </w:rPr>
        <w:t xml:space="preserve"> wydatków budżetu zgodnie z Załącznikiem nr 2 do niniejszej uchwały;</w:t>
      </w:r>
    </w:p>
    <w:p w:rsidR="00AF6B9E" w:rsidRPr="00AF6B9E" w:rsidRDefault="00AF6B9E" w:rsidP="00AF6B9E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rPr>
          <w:rFonts w:ascii="Times New Roman" w:hAnsi="Times New Roman" w:cs="Times New Roman"/>
          <w:sz w:val="24"/>
          <w:szCs w:val="24"/>
        </w:rPr>
      </w:pPr>
      <w:r w:rsidRPr="00AF6B9E">
        <w:rPr>
          <w:rFonts w:ascii="Times New Roman" w:hAnsi="Times New Roman" w:cs="Times New Roman"/>
          <w:b/>
          <w:bCs/>
          <w:sz w:val="24"/>
          <w:szCs w:val="24"/>
        </w:rPr>
        <w:t>3)</w:t>
      </w:r>
      <w:r w:rsidRPr="00AF6B9E">
        <w:rPr>
          <w:rFonts w:ascii="Times New Roman" w:hAnsi="Times New Roman" w:cs="Times New Roman"/>
          <w:sz w:val="24"/>
          <w:szCs w:val="24"/>
        </w:rPr>
        <w:t xml:space="preserve"> wydatków majątkowych zgodnie z Załącznikiem nr 3 do niniejszej uchwały;</w:t>
      </w:r>
    </w:p>
    <w:p w:rsidR="00AF6B9E" w:rsidRPr="00AF6B9E" w:rsidRDefault="00AF6B9E" w:rsidP="00AF6B9E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rPr>
          <w:rFonts w:ascii="Times New Roman" w:hAnsi="Times New Roman" w:cs="Times New Roman"/>
          <w:sz w:val="24"/>
          <w:szCs w:val="24"/>
        </w:rPr>
      </w:pPr>
      <w:r w:rsidRPr="00AF6B9E">
        <w:rPr>
          <w:rFonts w:ascii="Times New Roman" w:hAnsi="Times New Roman" w:cs="Times New Roman"/>
          <w:b/>
          <w:bCs/>
          <w:sz w:val="24"/>
          <w:szCs w:val="24"/>
        </w:rPr>
        <w:t xml:space="preserve">4) </w:t>
      </w:r>
      <w:r w:rsidRPr="00AF6B9E">
        <w:rPr>
          <w:rFonts w:ascii="Times New Roman" w:hAnsi="Times New Roman" w:cs="Times New Roman"/>
          <w:sz w:val="24"/>
          <w:szCs w:val="24"/>
        </w:rPr>
        <w:t>dotacji udzielonych z budżetu Gminy zgodnie z Załącznikiem nr 4 do niniejszej uchwały;</w:t>
      </w:r>
    </w:p>
    <w:p w:rsidR="00AF6B9E" w:rsidRPr="00AF6B9E" w:rsidRDefault="00AF6B9E" w:rsidP="00AF6B9E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rPr>
          <w:rFonts w:ascii="Times New Roman" w:hAnsi="Times New Roman" w:cs="Times New Roman"/>
          <w:sz w:val="24"/>
          <w:szCs w:val="24"/>
        </w:rPr>
      </w:pPr>
      <w:r w:rsidRPr="00AF6B9E">
        <w:rPr>
          <w:rFonts w:ascii="Times New Roman" w:hAnsi="Times New Roman" w:cs="Times New Roman"/>
          <w:b/>
          <w:bCs/>
          <w:sz w:val="24"/>
          <w:szCs w:val="24"/>
        </w:rPr>
        <w:t>5)</w:t>
      </w:r>
      <w:r w:rsidRPr="00AF6B9E">
        <w:rPr>
          <w:rFonts w:ascii="Times New Roman" w:hAnsi="Times New Roman" w:cs="Times New Roman"/>
          <w:sz w:val="24"/>
          <w:szCs w:val="24"/>
        </w:rPr>
        <w:t xml:space="preserve"> W wyniku powyższych zmian §1 pkt 1 i 2 Uchwały Budżetowej otrzymują brzmienie:</w:t>
      </w:r>
    </w:p>
    <w:p w:rsidR="00AF6B9E" w:rsidRPr="00AF6B9E" w:rsidRDefault="00AF6B9E" w:rsidP="00AF6B9E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F6B9E">
        <w:rPr>
          <w:rFonts w:ascii="Times New Roman" w:hAnsi="Times New Roman" w:cs="Times New Roman"/>
          <w:b/>
          <w:bCs/>
          <w:sz w:val="24"/>
          <w:szCs w:val="24"/>
        </w:rPr>
        <w:t>"1) Plan dochodów w łącznej kwocie 57.915.467,20 zł, z tego;</w:t>
      </w:r>
    </w:p>
    <w:p w:rsidR="00AF6B9E" w:rsidRPr="00AF6B9E" w:rsidRDefault="00AF6B9E" w:rsidP="00AF6B9E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rPr>
          <w:rFonts w:ascii="Times New Roman" w:hAnsi="Times New Roman" w:cs="Times New Roman"/>
          <w:sz w:val="24"/>
          <w:szCs w:val="24"/>
        </w:rPr>
      </w:pPr>
      <w:r w:rsidRPr="00AF6B9E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AF6B9E">
        <w:rPr>
          <w:rFonts w:ascii="Times New Roman" w:hAnsi="Times New Roman" w:cs="Times New Roman"/>
          <w:sz w:val="24"/>
          <w:szCs w:val="24"/>
        </w:rPr>
        <w:t xml:space="preserve"> a) dochody bieżące 54.213.465,01 zł,</w:t>
      </w:r>
    </w:p>
    <w:p w:rsidR="00AF6B9E" w:rsidRPr="00AF6B9E" w:rsidRDefault="00AF6B9E" w:rsidP="00AF6B9E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rPr>
          <w:rFonts w:ascii="Times New Roman" w:hAnsi="Times New Roman" w:cs="Times New Roman"/>
          <w:sz w:val="24"/>
          <w:szCs w:val="24"/>
        </w:rPr>
      </w:pPr>
      <w:r w:rsidRPr="00AF6B9E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AF6B9E">
        <w:rPr>
          <w:rFonts w:ascii="Times New Roman" w:hAnsi="Times New Roman" w:cs="Times New Roman"/>
          <w:sz w:val="24"/>
          <w:szCs w:val="24"/>
        </w:rPr>
        <w:t>b) dochody majątkowe 3.702.002,19 zł,</w:t>
      </w:r>
    </w:p>
    <w:p w:rsidR="00AF6B9E" w:rsidRPr="00AF6B9E" w:rsidRDefault="00AF6B9E" w:rsidP="00AF6B9E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F6B9E">
        <w:rPr>
          <w:rFonts w:ascii="Times New Roman" w:hAnsi="Times New Roman" w:cs="Times New Roman"/>
          <w:sz w:val="24"/>
          <w:szCs w:val="24"/>
        </w:rPr>
        <w:t xml:space="preserve">            zgodnie z tabelą nr 1;</w:t>
      </w:r>
    </w:p>
    <w:p w:rsidR="00AF6B9E" w:rsidRPr="00AF6B9E" w:rsidRDefault="00AF6B9E" w:rsidP="00AF6B9E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F6B9E">
        <w:rPr>
          <w:rFonts w:ascii="Times New Roman" w:hAnsi="Times New Roman" w:cs="Times New Roman"/>
          <w:b/>
          <w:bCs/>
          <w:sz w:val="24"/>
          <w:szCs w:val="24"/>
        </w:rPr>
        <w:t xml:space="preserve">  2) Plan wydatków w łącznej kwocie 66.031.459,07 zł, z tego;</w:t>
      </w:r>
    </w:p>
    <w:p w:rsidR="00AF6B9E" w:rsidRPr="00AF6B9E" w:rsidRDefault="00AF6B9E" w:rsidP="00AF6B9E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rPr>
          <w:rFonts w:ascii="Times New Roman" w:hAnsi="Times New Roman" w:cs="Times New Roman"/>
          <w:sz w:val="24"/>
          <w:szCs w:val="24"/>
        </w:rPr>
      </w:pPr>
      <w:r w:rsidRPr="00AF6B9E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AF6B9E">
        <w:rPr>
          <w:rFonts w:ascii="Times New Roman" w:hAnsi="Times New Roman" w:cs="Times New Roman"/>
          <w:sz w:val="24"/>
          <w:szCs w:val="24"/>
        </w:rPr>
        <w:t>a) wydatki bieżące 48.147.278,52 zł,</w:t>
      </w:r>
    </w:p>
    <w:p w:rsidR="00AF6B9E" w:rsidRPr="00AF6B9E" w:rsidRDefault="00AF6B9E" w:rsidP="00AF6B9E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rPr>
          <w:rFonts w:ascii="Times New Roman" w:hAnsi="Times New Roman" w:cs="Times New Roman"/>
          <w:sz w:val="24"/>
          <w:szCs w:val="24"/>
        </w:rPr>
      </w:pPr>
      <w:r w:rsidRPr="00AF6B9E">
        <w:rPr>
          <w:rFonts w:ascii="Times New Roman" w:hAnsi="Times New Roman" w:cs="Times New Roman"/>
          <w:sz w:val="24"/>
          <w:szCs w:val="24"/>
        </w:rPr>
        <w:t xml:space="preserve">        b) wydatki majątkowe 17.884.180,55 zł,   </w:t>
      </w:r>
    </w:p>
    <w:p w:rsidR="00AF6B9E" w:rsidRPr="00AF6B9E" w:rsidRDefault="00AF6B9E" w:rsidP="00AF6B9E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F6B9E">
        <w:rPr>
          <w:rFonts w:ascii="Times New Roman" w:hAnsi="Times New Roman" w:cs="Times New Roman"/>
          <w:sz w:val="24"/>
          <w:szCs w:val="24"/>
        </w:rPr>
        <w:t xml:space="preserve">            zgodnie z tabelą nr 2".</w:t>
      </w:r>
    </w:p>
    <w:p w:rsidR="00AF6B9E" w:rsidRPr="00AF6B9E" w:rsidRDefault="00AF6B9E" w:rsidP="00AF6B9E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B9E" w:rsidRPr="00AF6B9E" w:rsidRDefault="00AF6B9E" w:rsidP="00AF6B9E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F6B9E" w:rsidRPr="00AF6B9E" w:rsidRDefault="00AF6B9E" w:rsidP="00AF6B9E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6B9E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AF6B9E" w:rsidRPr="00AF6B9E" w:rsidRDefault="00AF6B9E" w:rsidP="00AF6B9E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B9E" w:rsidRPr="00AF6B9E" w:rsidRDefault="00AF6B9E" w:rsidP="00AF6B9E">
      <w:pPr>
        <w:widowControl w:val="0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57" w:after="57" w:line="240" w:lineRule="auto"/>
        <w:rPr>
          <w:rFonts w:ascii="Times New Roman" w:hAnsi="Times New Roman" w:cs="Times New Roman"/>
          <w:sz w:val="24"/>
          <w:szCs w:val="24"/>
        </w:rPr>
      </w:pPr>
      <w:r w:rsidRPr="00AF6B9E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AF6B9E">
        <w:rPr>
          <w:rFonts w:ascii="Times New Roman" w:hAnsi="Times New Roman" w:cs="Times New Roman"/>
          <w:sz w:val="24"/>
          <w:szCs w:val="24"/>
        </w:rPr>
        <w:t>Wykonanie uchwały powierza się Burmistrzowi.</w:t>
      </w:r>
    </w:p>
    <w:p w:rsidR="00AF6B9E" w:rsidRPr="00AF6B9E" w:rsidRDefault="00AF6B9E" w:rsidP="00AF6B9E">
      <w:pPr>
        <w:widowControl w:val="0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57" w:after="57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F6B9E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AF6B9E">
        <w:rPr>
          <w:rFonts w:ascii="Times New Roman" w:hAnsi="Times New Roman" w:cs="Times New Roman"/>
          <w:sz w:val="24"/>
          <w:szCs w:val="24"/>
        </w:rPr>
        <w:t xml:space="preserve"> Uchwała wchodzi w życie z dniem podjęcia.</w:t>
      </w:r>
    </w:p>
    <w:p w:rsidR="00AF6B9E" w:rsidRPr="00AF6B9E" w:rsidRDefault="00AF6B9E" w:rsidP="00AF6B9E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B9E" w:rsidRPr="00AF6B9E" w:rsidRDefault="00AF6B9E" w:rsidP="00AF6B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F6B9E">
        <w:rPr>
          <w:rFonts w:ascii="Arial" w:hAnsi="Arial" w:cs="Arial"/>
          <w:sz w:val="24"/>
          <w:szCs w:val="24"/>
        </w:rPr>
        <w:t xml:space="preserve">                </w:t>
      </w:r>
    </w:p>
    <w:p w:rsidR="00AF6B9E" w:rsidRPr="00AF6B9E" w:rsidRDefault="00AF6B9E" w:rsidP="00AF6B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762C6" w:rsidRDefault="00F762C6"/>
    <w:sectPr w:rsidR="00F762C6" w:rsidSect="0077386B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B9E"/>
    <w:rsid w:val="00AF6B9E"/>
    <w:rsid w:val="00EE1584"/>
    <w:rsid w:val="00F7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65884A-9440-4101-AB77-F947752F8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dcterms:created xsi:type="dcterms:W3CDTF">2017-10-02T10:07:00Z</dcterms:created>
  <dcterms:modified xsi:type="dcterms:W3CDTF">2017-10-02T10:07:00Z</dcterms:modified>
</cp:coreProperties>
</file>