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F5" w:rsidRPr="00683EF5" w:rsidRDefault="00683EF5" w:rsidP="00683EF5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>Uchwała  Nr XXIII/125/16</w:t>
      </w:r>
    </w:p>
    <w:p w:rsidR="00683EF5" w:rsidRPr="00683EF5" w:rsidRDefault="00683EF5" w:rsidP="00683EF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683EF5" w:rsidRPr="00683EF5" w:rsidRDefault="00683EF5" w:rsidP="00683EF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>z dnia 25 maja 2016r.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2016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2016r., poz.446 ) oraz art. 211, art. 212, art 214, art. 215, art. 217, art. 235, art. 236, art. 237, art. 239  ustawy z dnia 27 sierpnia 2009 roku o finansach publicznych (Dz. U z 2013 r. poz. 885 z </w:t>
      </w:r>
      <w:proofErr w:type="spellStart"/>
      <w:r w:rsidRPr="00683E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EF5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683EF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2016 Nr XVI/100/2015              z dnia 30 grudnia 2015 roku (ze zmianami) wprowadza się zmiany polegające na:</w:t>
      </w:r>
    </w:p>
    <w:p w:rsidR="00683EF5" w:rsidRPr="00683EF5" w:rsidRDefault="00683EF5" w:rsidP="00683EF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1) Zwiększeniu planowanych dochodów budżetu o kwotę 254.024,55 zł, </w:t>
      </w:r>
    </w:p>
    <w:p w:rsidR="00683EF5" w:rsidRPr="00683EF5" w:rsidRDefault="00683EF5" w:rsidP="00683EF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 z tego: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a) zwiększeniu dochodów bieżących o kwotę 254.024,55 zł.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2016" zgodnie z Załącznikiem nr 1 do niniejszej uchwały.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3) Zwiększeniu planowanych wydatków budżetu o kwotę 254.024,55 zł,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a) zwiększeniu wydatków bieżących o kwotę  259.024,55 zł,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b) zmniejszeniu wydatków majątkowych o kwotę    5.000 zł.</w:t>
      </w:r>
    </w:p>
    <w:p w:rsidR="00683EF5" w:rsidRPr="00683EF5" w:rsidRDefault="00683EF5" w:rsidP="00683EF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 4) Zmianie Tabeli nr 2 do Uchwały Budżetowej "Planowane wydatki na rok 2016" zgodnie z Załącznikiem Nr 2 do niniejszej uchwały.</w:t>
      </w:r>
    </w:p>
    <w:p w:rsidR="00683EF5" w:rsidRPr="00683EF5" w:rsidRDefault="00683EF5" w:rsidP="00683EF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 5) Zmianie Tabeli nr 3 do Uchwały budżetowej "Plan wydatków majątkowych realizowanych w roku 2016" zgodnie z Załącznikiem nr 3 do niniejszej uchwały.</w:t>
      </w:r>
    </w:p>
    <w:p w:rsidR="00683EF5" w:rsidRPr="00683EF5" w:rsidRDefault="00683EF5" w:rsidP="00683EF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 6) Zmianie Załącznika nr 1 "dotacje udzielone z budżetu Gminy w roku 2016" zgodnie z załącznikiem nr 4 do niniejszej uchwały.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>7) W wyniku powyższych zmian §1 pkt.1,2 Uchwały Budżetowej otrzymuje brzmienie: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52.649.323,13 zł, z tego: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52.527.847,13 zł,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121.476 zł.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lastRenderedPageBreak/>
        <w:t>2) Plan wydatków w łącznej kwocie 56.227.706,39 zł, z tego: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        a) wydatki bieżące 44.800.181,39 zł,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        b) wydatki majątkowe 11.427.525 zł.  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683EF5" w:rsidRPr="00683EF5" w:rsidRDefault="00683EF5" w:rsidP="00683EF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683EF5" w:rsidRPr="00683EF5" w:rsidRDefault="00683EF5" w:rsidP="00683EF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68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83EF5" w:rsidRPr="00683EF5" w:rsidRDefault="00683EF5" w:rsidP="00683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4DB" w:rsidRDefault="002104DB">
      <w:bookmarkStart w:id="0" w:name="_GoBack"/>
      <w:bookmarkEnd w:id="0"/>
    </w:p>
    <w:sectPr w:rsidR="002104DB" w:rsidSect="00D233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F5"/>
    <w:rsid w:val="002104DB"/>
    <w:rsid w:val="006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8D2B-10E3-4D0A-8CEA-D679410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2016-05-30T08:30:00Z</dcterms:created>
  <dcterms:modified xsi:type="dcterms:W3CDTF">2016-05-30T08:31:00Z</dcterms:modified>
</cp:coreProperties>
</file>